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0F63" w:rsidRPr="00023FB9" w:rsidRDefault="00FA0F63" w:rsidP="00FA0F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23FB9">
        <w:rPr>
          <w:rFonts w:ascii="Times New Roman" w:hAnsi="Times New Roman"/>
          <w:b/>
          <w:sz w:val="28"/>
          <w:szCs w:val="28"/>
        </w:rPr>
        <w:t>АДМИНИСТРАЦИЯ</w:t>
      </w:r>
    </w:p>
    <w:p w:rsidR="00FA0F63" w:rsidRPr="00023FB9" w:rsidRDefault="00FA0F63" w:rsidP="00FA0F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23FB9">
        <w:rPr>
          <w:rFonts w:ascii="Times New Roman" w:hAnsi="Times New Roman"/>
          <w:b/>
          <w:sz w:val="28"/>
          <w:szCs w:val="28"/>
        </w:rPr>
        <w:t>САВКИНСКОГО СЕЛЬСОВЕТА</w:t>
      </w:r>
    </w:p>
    <w:p w:rsidR="00FA0F63" w:rsidRPr="00023FB9" w:rsidRDefault="00FA0F63" w:rsidP="00FA0F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23FB9">
        <w:rPr>
          <w:rFonts w:ascii="Times New Roman" w:hAnsi="Times New Roman"/>
          <w:b/>
          <w:sz w:val="28"/>
          <w:szCs w:val="28"/>
        </w:rPr>
        <w:t>БАГАНСКОГО РАЙОНА</w:t>
      </w:r>
    </w:p>
    <w:p w:rsidR="00FA0F63" w:rsidRPr="00023FB9" w:rsidRDefault="00FA0F63" w:rsidP="00FA0F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23FB9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FA0F63" w:rsidRPr="00023FB9" w:rsidRDefault="00FA0F63" w:rsidP="00FA0F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A0F63" w:rsidRPr="00023FB9" w:rsidRDefault="00FA0F63" w:rsidP="00FA0F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23FB9">
        <w:rPr>
          <w:rFonts w:ascii="Times New Roman" w:hAnsi="Times New Roman"/>
          <w:b/>
          <w:sz w:val="28"/>
          <w:szCs w:val="28"/>
        </w:rPr>
        <w:t>ПОСТАНОВЛЕНИЕ</w:t>
      </w:r>
    </w:p>
    <w:p w:rsidR="00FA0F63" w:rsidRPr="00023FB9" w:rsidRDefault="00FA0F63" w:rsidP="00FA0F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429" w:type="dxa"/>
        <w:tblLook w:val="04A0" w:firstRow="1" w:lastRow="0" w:firstColumn="1" w:lastColumn="0" w:noHBand="0" w:noVBand="1"/>
      </w:tblPr>
      <w:tblGrid>
        <w:gridCol w:w="2518"/>
        <w:gridCol w:w="4961"/>
        <w:gridCol w:w="1950"/>
      </w:tblGrid>
      <w:tr w:rsidR="00FA0F63" w:rsidRPr="00023FB9" w:rsidTr="004542AA">
        <w:tc>
          <w:tcPr>
            <w:tcW w:w="2518" w:type="dxa"/>
            <w:hideMark/>
          </w:tcPr>
          <w:p w:rsidR="00FA0F63" w:rsidRPr="00023FB9" w:rsidRDefault="00793A05" w:rsidP="00793A05">
            <w:pPr>
              <w:spacing w:after="0" w:line="240" w:lineRule="auto"/>
              <w:ind w:right="142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</w:t>
            </w:r>
            <w:r w:rsidR="00FA0F63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12</w:t>
            </w:r>
            <w:r w:rsidR="00FA0F63" w:rsidRPr="00023FB9">
              <w:rPr>
                <w:rFonts w:ascii="Times New Roman" w:hAnsi="Times New Roman"/>
                <w:sz w:val="28"/>
                <w:szCs w:val="28"/>
              </w:rPr>
              <w:t xml:space="preserve">.2019           </w:t>
            </w:r>
          </w:p>
        </w:tc>
        <w:tc>
          <w:tcPr>
            <w:tcW w:w="4961" w:type="dxa"/>
          </w:tcPr>
          <w:p w:rsidR="00FA0F63" w:rsidRPr="00023FB9" w:rsidRDefault="00FA0F63" w:rsidP="004542A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950" w:type="dxa"/>
            <w:hideMark/>
          </w:tcPr>
          <w:p w:rsidR="00FA0F63" w:rsidRPr="00023FB9" w:rsidRDefault="003A55B7" w:rsidP="00793A0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 110</w:t>
            </w:r>
          </w:p>
        </w:tc>
      </w:tr>
    </w:tbl>
    <w:p w:rsidR="00FA0F63" w:rsidRPr="00023FB9" w:rsidRDefault="00FA0F63" w:rsidP="00FA0F6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FA0F63" w:rsidRPr="00023FB9" w:rsidRDefault="00FA0F63" w:rsidP="00FA0F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23FB9">
        <w:rPr>
          <w:rFonts w:ascii="Times New Roman" w:hAnsi="Times New Roman"/>
          <w:sz w:val="28"/>
          <w:szCs w:val="28"/>
        </w:rPr>
        <w:t>с. Савкино</w:t>
      </w:r>
    </w:p>
    <w:p w:rsidR="00825CEA" w:rsidRDefault="00825CEA" w:rsidP="00825CEA">
      <w:pPr>
        <w:spacing w:after="0" w:line="240" w:lineRule="auto"/>
        <w:jc w:val="center"/>
        <w:rPr>
          <w:rFonts w:ascii="yandex-sans" w:eastAsia="Times New Roman" w:hAnsi="yandex-sans" w:cs="Times New Roman"/>
          <w:color w:val="000000"/>
          <w:sz w:val="23"/>
          <w:szCs w:val="23"/>
        </w:rPr>
      </w:pPr>
    </w:p>
    <w:p w:rsidR="00D14CEA" w:rsidRDefault="00825CEA" w:rsidP="00825CE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 утверждении </w:t>
      </w:r>
      <w:r w:rsid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основных направлений </w:t>
      </w:r>
    </w:p>
    <w:p w:rsidR="00D14CEA" w:rsidRDefault="00901A5C" w:rsidP="00825CE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долговой политики в Савкинском</w:t>
      </w:r>
      <w:r w:rsidR="00825CEA" w:rsidRP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сельсовете</w:t>
      </w:r>
      <w:r w:rsid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D14CEA" w:rsidRDefault="00825CEA" w:rsidP="00D14CE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>Баганского района</w:t>
      </w:r>
      <w:r w:rsid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области </w:t>
      </w:r>
    </w:p>
    <w:p w:rsidR="00825CEA" w:rsidRPr="00D14CEA" w:rsidRDefault="00825CEA" w:rsidP="00D14CE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>на 2020 год и плановый период 2021 и 2022 годов</w:t>
      </w:r>
    </w:p>
    <w:p w:rsidR="00825CEA" w:rsidRDefault="00825CEA" w:rsidP="00FA0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FA0F63" w:rsidRDefault="003831DD" w:rsidP="00FA0F6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831DD">
        <w:rPr>
          <w:rFonts w:ascii="Times New Roman" w:hAnsi="Times New Roman" w:cs="Times New Roman"/>
          <w:sz w:val="28"/>
          <w:szCs w:val="28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</w:t>
      </w:r>
      <w:r w:rsidRPr="003F410A">
        <w:rPr>
          <w:rFonts w:ascii="Times New Roman" w:hAnsi="Times New Roman" w:cs="Times New Roman"/>
          <w:sz w:val="28"/>
          <w:szCs w:val="28"/>
        </w:rPr>
        <w:t xml:space="preserve"> </w:t>
      </w:r>
      <w:r w:rsidR="003F410A">
        <w:rPr>
          <w:rFonts w:ascii="Times New Roman" w:hAnsi="Times New Roman" w:cs="Times New Roman"/>
          <w:sz w:val="28"/>
          <w:szCs w:val="28"/>
        </w:rPr>
        <w:t>на основании ст. 107.</w:t>
      </w:r>
      <w:r w:rsidR="003F410A" w:rsidRPr="003F410A">
        <w:rPr>
          <w:rFonts w:ascii="Times New Roman" w:hAnsi="Times New Roman" w:cs="Times New Roman"/>
          <w:sz w:val="28"/>
          <w:szCs w:val="28"/>
        </w:rPr>
        <w:t>1</w:t>
      </w:r>
      <w:r w:rsidR="003F410A" w:rsidRPr="003F410A">
        <w:rPr>
          <w:rFonts w:ascii="Times New Roman" w:hAnsi="Times New Roman" w:cs="Times New Roman"/>
          <w:color w:val="333333"/>
          <w:kern w:val="36"/>
          <w:sz w:val="28"/>
          <w:szCs w:val="28"/>
        </w:rPr>
        <w:t xml:space="preserve"> </w:t>
      </w:r>
      <w:r w:rsidR="003F410A">
        <w:rPr>
          <w:rFonts w:ascii="Times New Roman" w:hAnsi="Times New Roman" w:cs="Times New Roman"/>
          <w:color w:val="333333"/>
          <w:kern w:val="36"/>
          <w:sz w:val="28"/>
          <w:szCs w:val="28"/>
        </w:rPr>
        <w:t>«</w:t>
      </w:r>
      <w:r w:rsidR="003F410A" w:rsidRPr="003F410A">
        <w:rPr>
          <w:rStyle w:val="hl"/>
          <w:rFonts w:ascii="Times New Roman" w:hAnsi="Times New Roman" w:cs="Times New Roman"/>
          <w:color w:val="333333"/>
          <w:kern w:val="36"/>
          <w:sz w:val="28"/>
          <w:szCs w:val="28"/>
        </w:rPr>
        <w:t>Оценка долговой устойчивости субъекта Российской Федерации</w:t>
      </w:r>
      <w:r w:rsidR="003F410A">
        <w:rPr>
          <w:rStyle w:val="hl"/>
          <w:rFonts w:ascii="Times New Roman" w:hAnsi="Times New Roman" w:cs="Times New Roman"/>
          <w:color w:val="333333"/>
          <w:kern w:val="36"/>
          <w:sz w:val="28"/>
          <w:szCs w:val="28"/>
        </w:rPr>
        <w:t>»</w:t>
      </w:r>
      <w:r w:rsidR="003F410A" w:rsidRPr="003F410A">
        <w:rPr>
          <w:rStyle w:val="hl"/>
          <w:rFonts w:ascii="Times New Roman" w:hAnsi="Times New Roman" w:cs="Times New Roman"/>
          <w:color w:val="333333"/>
          <w:kern w:val="36"/>
          <w:sz w:val="28"/>
          <w:szCs w:val="28"/>
        </w:rPr>
        <w:t xml:space="preserve"> (муниципального образования)</w:t>
      </w:r>
      <w:r w:rsidR="003F410A" w:rsidRPr="003F410A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</w:t>
      </w:r>
      <w:r w:rsidR="003F410A">
        <w:rPr>
          <w:rFonts w:ascii="Times New Roman" w:hAnsi="Times New Roman" w:cs="Times New Roman"/>
          <w:sz w:val="28"/>
          <w:szCs w:val="28"/>
        </w:rPr>
        <w:t xml:space="preserve"> в</w:t>
      </w:r>
      <w:r w:rsidR="00825CEA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целях </w:t>
      </w:r>
      <w:r w:rsidR="00FA0F63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подготовки бюджета</w:t>
      </w:r>
      <w:r w:rsidR="00825CEA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A0F63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462B3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на 2020 и плановый период 2021 и 2022</w:t>
      </w:r>
      <w:r w:rsidR="00825CEA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годов, </w:t>
      </w:r>
    </w:p>
    <w:p w:rsidR="00825CEA" w:rsidRPr="00825CEA" w:rsidRDefault="003F410A" w:rsidP="00FA0F6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ПОСТАНОВЛЯ</w:t>
      </w:r>
      <w:r w:rsidR="00FA0F63">
        <w:rPr>
          <w:rFonts w:ascii="Times New Roman" w:eastAsia="Times New Roman" w:hAnsi="Times New Roman" w:cs="Times New Roman"/>
          <w:color w:val="000000"/>
          <w:sz w:val="28"/>
          <w:szCs w:val="28"/>
        </w:rPr>
        <w:t>ЕТ</w:t>
      </w:r>
      <w:r w:rsidR="00825CEA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793A05" w:rsidRDefault="00825CEA" w:rsidP="00956C41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93A05">
        <w:rPr>
          <w:rFonts w:ascii="Times New Roman" w:eastAsia="Times New Roman" w:hAnsi="Times New Roman" w:cs="Times New Roman"/>
          <w:color w:val="000000"/>
          <w:sz w:val="28"/>
          <w:szCs w:val="28"/>
        </w:rPr>
        <w:t>Утвердить основные направления долговой политики в</w:t>
      </w:r>
      <w:r w:rsidR="00793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A0F63" w:rsidRPr="00793A05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</w:t>
      </w:r>
      <w:r w:rsidR="00793A05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793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825CEA" w:rsidRPr="00793A05" w:rsidRDefault="00825CEA" w:rsidP="00793A0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93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сельсовете </w:t>
      </w:r>
      <w:r w:rsidR="00462B3C" w:rsidRPr="00793A05">
        <w:rPr>
          <w:rFonts w:ascii="Times New Roman" w:eastAsia="Times New Roman" w:hAnsi="Times New Roman" w:cs="Times New Roman"/>
          <w:color w:val="000000"/>
          <w:sz w:val="28"/>
          <w:szCs w:val="28"/>
        </w:rPr>
        <w:t>Баганского района Новосибирской области</w:t>
      </w:r>
      <w:r w:rsidR="00462B3C" w:rsidRPr="00793A0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462B3C" w:rsidRPr="00793A05">
        <w:rPr>
          <w:rFonts w:ascii="Times New Roman" w:eastAsia="Times New Roman" w:hAnsi="Times New Roman" w:cs="Times New Roman"/>
          <w:color w:val="000000"/>
          <w:sz w:val="28"/>
          <w:szCs w:val="28"/>
        </w:rPr>
        <w:t>на 2020 год и плановый период 2021 и 2022</w:t>
      </w:r>
      <w:r w:rsidRPr="00793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годов</w:t>
      </w:r>
      <w:r w:rsidR="00462B3C" w:rsidRPr="00793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(приложение № 1</w:t>
      </w:r>
      <w:r w:rsidRPr="00793A05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793A05" w:rsidRDefault="00FA0F63" w:rsidP="00793A05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3A05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793A05" w:rsidRPr="00793A05">
        <w:rPr>
          <w:rFonts w:ascii="Times New Roman" w:hAnsi="Times New Roman" w:cs="Times New Roman"/>
          <w:sz w:val="28"/>
          <w:szCs w:val="28"/>
        </w:rPr>
        <w:t xml:space="preserve">настоящее постановление </w:t>
      </w:r>
      <w:r w:rsidRPr="00793A05">
        <w:rPr>
          <w:rFonts w:ascii="Times New Roman" w:hAnsi="Times New Roman" w:cs="Times New Roman"/>
          <w:sz w:val="28"/>
          <w:szCs w:val="28"/>
        </w:rPr>
        <w:t>в периодическом</w:t>
      </w:r>
      <w:r w:rsidR="003831DD" w:rsidRPr="00793A05">
        <w:rPr>
          <w:rFonts w:ascii="Times New Roman" w:hAnsi="Times New Roman" w:cs="Times New Roman"/>
          <w:sz w:val="28"/>
          <w:szCs w:val="28"/>
        </w:rPr>
        <w:t xml:space="preserve"> печатном </w:t>
      </w:r>
    </w:p>
    <w:p w:rsidR="003831DD" w:rsidRPr="00793A05" w:rsidRDefault="003831DD" w:rsidP="00793A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93A05">
        <w:rPr>
          <w:rFonts w:ascii="Times New Roman" w:hAnsi="Times New Roman" w:cs="Times New Roman"/>
          <w:sz w:val="28"/>
          <w:szCs w:val="28"/>
        </w:rPr>
        <w:t xml:space="preserve">издании «Бюллетень органов местного самоуправления </w:t>
      </w:r>
      <w:r w:rsidR="00FA0F63" w:rsidRPr="00793A05">
        <w:rPr>
          <w:rFonts w:ascii="Times New Roman" w:hAnsi="Times New Roman" w:cs="Times New Roman"/>
          <w:sz w:val="28"/>
          <w:szCs w:val="28"/>
        </w:rPr>
        <w:t>Савкинского</w:t>
      </w:r>
      <w:r w:rsidRPr="00793A05">
        <w:rPr>
          <w:rFonts w:ascii="Times New Roman" w:hAnsi="Times New Roman" w:cs="Times New Roman"/>
          <w:sz w:val="28"/>
          <w:szCs w:val="28"/>
        </w:rPr>
        <w:t xml:space="preserve"> сельсовета».  </w:t>
      </w:r>
    </w:p>
    <w:p w:rsidR="00825CEA" w:rsidRPr="003F410A" w:rsidRDefault="00825CEA" w:rsidP="00D14CE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F410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Постановление вступает в силу </w:t>
      </w:r>
      <w:r w:rsidR="00556DA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01.01.2020 </w:t>
      </w:r>
      <w:r w:rsidR="00FA0F63">
        <w:rPr>
          <w:rFonts w:ascii="Times New Roman" w:eastAsia="Times New Roman" w:hAnsi="Times New Roman" w:cs="Times New Roman"/>
          <w:color w:val="000000"/>
          <w:sz w:val="28"/>
          <w:szCs w:val="28"/>
        </w:rPr>
        <w:t>года.</w:t>
      </w:r>
    </w:p>
    <w:p w:rsidR="00462B3C" w:rsidRDefault="00462B3C" w:rsidP="00825CE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E551A" w:rsidRPr="00FE551A" w:rsidRDefault="00FE551A" w:rsidP="00FE55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E551A" w:rsidRPr="00FE551A" w:rsidRDefault="00FE551A" w:rsidP="00FE55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E551A" w:rsidRPr="00FE551A" w:rsidRDefault="00FE551A" w:rsidP="00FE55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551A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FA0F63">
        <w:rPr>
          <w:rFonts w:ascii="Times New Roman" w:hAnsi="Times New Roman" w:cs="Times New Roman"/>
          <w:sz w:val="28"/>
          <w:szCs w:val="28"/>
        </w:rPr>
        <w:t>Савкинского</w:t>
      </w:r>
      <w:r w:rsidRPr="00FE551A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E551A">
        <w:rPr>
          <w:rFonts w:ascii="Times New Roman" w:hAnsi="Times New Roman" w:cs="Times New Roman"/>
          <w:sz w:val="28"/>
          <w:szCs w:val="28"/>
        </w:rPr>
        <w:tab/>
      </w:r>
    </w:p>
    <w:p w:rsidR="00FE551A" w:rsidRPr="00FE551A" w:rsidRDefault="00FE551A" w:rsidP="00FE55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551A">
        <w:rPr>
          <w:rFonts w:ascii="Times New Roman" w:hAnsi="Times New Roman" w:cs="Times New Roman"/>
          <w:sz w:val="28"/>
          <w:szCs w:val="28"/>
        </w:rPr>
        <w:t>Баганского района</w:t>
      </w:r>
      <w:r w:rsidR="00FA0F63">
        <w:rPr>
          <w:rFonts w:ascii="Times New Roman" w:hAnsi="Times New Roman" w:cs="Times New Roman"/>
          <w:sz w:val="28"/>
          <w:szCs w:val="28"/>
        </w:rPr>
        <w:t xml:space="preserve"> Н</w:t>
      </w:r>
      <w:r w:rsidRPr="00FE551A">
        <w:rPr>
          <w:rFonts w:ascii="Times New Roman" w:hAnsi="Times New Roman" w:cs="Times New Roman"/>
          <w:sz w:val="28"/>
          <w:szCs w:val="28"/>
        </w:rPr>
        <w:t xml:space="preserve">овосибирской области    </w:t>
      </w:r>
      <w:r w:rsidR="00FA0F63">
        <w:rPr>
          <w:rFonts w:ascii="Times New Roman" w:hAnsi="Times New Roman" w:cs="Times New Roman"/>
          <w:sz w:val="28"/>
          <w:szCs w:val="28"/>
        </w:rPr>
        <w:t xml:space="preserve"> </w:t>
      </w:r>
      <w:r w:rsidRPr="00FE551A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FA0F63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FE551A">
        <w:rPr>
          <w:rFonts w:ascii="Times New Roman" w:hAnsi="Times New Roman" w:cs="Times New Roman"/>
          <w:sz w:val="28"/>
          <w:szCs w:val="28"/>
        </w:rPr>
        <w:t>А.</w:t>
      </w:r>
      <w:r w:rsidR="00FA0F63">
        <w:rPr>
          <w:rFonts w:ascii="Times New Roman" w:hAnsi="Times New Roman" w:cs="Times New Roman"/>
          <w:sz w:val="28"/>
          <w:szCs w:val="28"/>
        </w:rPr>
        <w:t>Н</w:t>
      </w:r>
      <w:r w:rsidRPr="00FE551A">
        <w:rPr>
          <w:rFonts w:ascii="Times New Roman" w:hAnsi="Times New Roman" w:cs="Times New Roman"/>
          <w:sz w:val="28"/>
          <w:szCs w:val="28"/>
        </w:rPr>
        <w:t>.</w:t>
      </w:r>
      <w:r w:rsidR="00FA0F63">
        <w:rPr>
          <w:rFonts w:ascii="Times New Roman" w:hAnsi="Times New Roman" w:cs="Times New Roman"/>
          <w:sz w:val="28"/>
          <w:szCs w:val="28"/>
        </w:rPr>
        <w:t xml:space="preserve"> Цвиченко</w:t>
      </w:r>
    </w:p>
    <w:p w:rsidR="00462B3C" w:rsidRDefault="00462B3C" w:rsidP="00E27C29">
      <w:pPr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</w:rPr>
      </w:pPr>
    </w:p>
    <w:p w:rsidR="00CD19B0" w:rsidRDefault="00CD19B0" w:rsidP="00E27C29">
      <w:pPr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</w:rPr>
      </w:pPr>
    </w:p>
    <w:p w:rsidR="00793A05" w:rsidRDefault="00793A05" w:rsidP="00E27C29">
      <w:pPr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</w:rPr>
      </w:pPr>
    </w:p>
    <w:p w:rsidR="00793A05" w:rsidRDefault="00793A05" w:rsidP="00E27C29">
      <w:pPr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</w:rPr>
      </w:pPr>
    </w:p>
    <w:p w:rsidR="00793A05" w:rsidRDefault="00793A05" w:rsidP="00E27C29">
      <w:pPr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</w:rPr>
      </w:pPr>
    </w:p>
    <w:p w:rsidR="00CD19B0" w:rsidRDefault="00CD19B0" w:rsidP="00E27C29">
      <w:pPr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</w:rPr>
      </w:pPr>
    </w:p>
    <w:p w:rsidR="00CD19B0" w:rsidRDefault="00CD19B0" w:rsidP="00E27C29">
      <w:pPr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</w:rPr>
      </w:pPr>
    </w:p>
    <w:p w:rsidR="00CD19B0" w:rsidRDefault="00FA0F63" w:rsidP="00E27C29">
      <w:pPr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</w:rPr>
      </w:pPr>
      <w:r>
        <w:rPr>
          <w:rFonts w:ascii="yandex-sans" w:eastAsia="Times New Roman" w:hAnsi="yandex-sans" w:cs="Times New Roman"/>
          <w:color w:val="000000"/>
          <w:sz w:val="23"/>
          <w:szCs w:val="23"/>
        </w:rPr>
        <w:t>Шпирко Татьяна Алексеевна</w:t>
      </w:r>
    </w:p>
    <w:p w:rsidR="00FA0F63" w:rsidRDefault="00FA0F63" w:rsidP="00E27C29">
      <w:pPr>
        <w:spacing w:after="0" w:line="240" w:lineRule="auto"/>
        <w:rPr>
          <w:rFonts w:ascii="yandex-sans" w:eastAsia="Times New Roman" w:hAnsi="yandex-sans" w:cs="Times New Roman"/>
          <w:color w:val="000000"/>
          <w:sz w:val="23"/>
          <w:szCs w:val="23"/>
        </w:rPr>
      </w:pPr>
      <w:r>
        <w:rPr>
          <w:rFonts w:ascii="yandex-sans" w:eastAsia="Times New Roman" w:hAnsi="yandex-sans" w:cs="Times New Roman"/>
          <w:color w:val="000000"/>
          <w:sz w:val="23"/>
          <w:szCs w:val="23"/>
        </w:rPr>
        <w:t>43-131</w:t>
      </w:r>
    </w:p>
    <w:p w:rsidR="00FA0F63" w:rsidRDefault="00FA0F63" w:rsidP="00825CE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25CEA" w:rsidRPr="00825CEA" w:rsidRDefault="00462B3C" w:rsidP="00825CE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№ 1</w:t>
      </w:r>
    </w:p>
    <w:p w:rsidR="00825CEA" w:rsidRPr="00825CEA" w:rsidRDefault="00825CEA" w:rsidP="00825CE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к постановлению администрации</w:t>
      </w:r>
    </w:p>
    <w:p w:rsidR="00FE551A" w:rsidRDefault="00FA0F63" w:rsidP="00825CE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825CEA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</w:t>
      </w:r>
    </w:p>
    <w:p w:rsidR="00FE551A" w:rsidRDefault="00FE551A" w:rsidP="00825CE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Баганского района </w:t>
      </w:r>
    </w:p>
    <w:p w:rsidR="00825CEA" w:rsidRDefault="00FE551A" w:rsidP="00825CE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</w:t>
      </w:r>
    </w:p>
    <w:p w:rsidR="00D14CEA" w:rsidRDefault="00D14CEA" w:rsidP="00825CE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3A05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="00793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декабря 2019 года</w:t>
      </w:r>
      <w:r w:rsidR="00E27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</w:t>
      </w:r>
      <w:r w:rsidR="003A55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110</w:t>
      </w:r>
    </w:p>
    <w:p w:rsidR="00825CEA" w:rsidRPr="00825CEA" w:rsidRDefault="00825CEA" w:rsidP="00825CE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D14CEA" w:rsidRDefault="00825CEA" w:rsidP="00825CE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Основные направления долговой политики </w:t>
      </w:r>
    </w:p>
    <w:p w:rsidR="00D14CEA" w:rsidRDefault="00825CEA" w:rsidP="00825CE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FA0F63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P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сельсовете</w:t>
      </w:r>
      <w:r w:rsid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551A" w:rsidRP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2020 год и </w:t>
      </w:r>
      <w:bookmarkStart w:id="0" w:name="_GoBack"/>
      <w:bookmarkEnd w:id="0"/>
    </w:p>
    <w:p w:rsidR="00825CEA" w:rsidRPr="00D14CEA" w:rsidRDefault="00FE551A" w:rsidP="00825CE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>плановый период 2021 и 2022</w:t>
      </w:r>
      <w:r w:rsidR="00825CEA" w:rsidRP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годов</w:t>
      </w:r>
    </w:p>
    <w:p w:rsidR="00825CEA" w:rsidRPr="00825CEA" w:rsidRDefault="00825CEA" w:rsidP="00825C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25CEA" w:rsidRPr="00825CEA" w:rsidRDefault="00825CEA" w:rsidP="00D14C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Основные направления долговой политики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A0F63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FE55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на 2020 год и плановый период 2021 и 2022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(далее – долговая политика) разработаны в соответствии с Положением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7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бюджетном процессе в </w:t>
      </w:r>
      <w:r w:rsidR="00FA0F63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Савкинском</w:t>
      </w:r>
      <w:r w:rsidR="00FE55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E27C29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и определяют основные напр</w:t>
      </w:r>
      <w:r w:rsidR="00FE551A">
        <w:rPr>
          <w:rFonts w:ascii="Times New Roman" w:eastAsia="Times New Roman" w:hAnsi="Times New Roman" w:cs="Times New Roman"/>
          <w:color w:val="000000"/>
          <w:sz w:val="28"/>
          <w:szCs w:val="28"/>
        </w:rPr>
        <w:t>авления долговой политики в 2020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году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551A">
        <w:rPr>
          <w:rFonts w:ascii="Times New Roman" w:eastAsia="Times New Roman" w:hAnsi="Times New Roman" w:cs="Times New Roman"/>
          <w:color w:val="000000"/>
          <w:sz w:val="28"/>
          <w:szCs w:val="28"/>
        </w:rPr>
        <w:t>плановом периоде 2020 и 2021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FE551A">
        <w:rPr>
          <w:rFonts w:ascii="Times New Roman" w:eastAsia="Times New Roman" w:hAnsi="Times New Roman" w:cs="Times New Roman"/>
          <w:color w:val="000000"/>
          <w:sz w:val="28"/>
          <w:szCs w:val="28"/>
        </w:rPr>
        <w:t>В 2020-2022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годах </w:t>
      </w:r>
      <w:r w:rsidR="00E27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прогнозируется принятие бюджета </w:t>
      </w:r>
      <w:r w:rsidR="00901A5C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</w:t>
      </w:r>
      <w:r w:rsidR="00FE551A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бездефицитным.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Политика в области управления муниципальным долгом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Савкинского </w:t>
      </w:r>
      <w:r w:rsid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 на 2020–2022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годы будет направлена на:</w:t>
      </w:r>
    </w:p>
    <w:p w:rsidR="00825CEA" w:rsidRPr="00825CEA" w:rsidRDefault="00825CEA" w:rsidP="00D14C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обеспечение сбалансированности бюджета</w:t>
      </w:r>
      <w:r w:rsidR="00D14CEA" w:rsidRP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D14CEA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</w:t>
      </w:r>
      <w:r w:rsidR="00E27C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при сохранении высокой степени долговой устойчивости;</w:t>
      </w:r>
    </w:p>
    <w:p w:rsidR="00825CEA" w:rsidRPr="00825CEA" w:rsidRDefault="00825CEA" w:rsidP="00D14C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обеспечение своевременного и полного исполнения долговых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обязательств и недопущения создания муниц</w:t>
      </w:r>
      <w:r w:rsid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>ипального долга на 1 января 2021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года;</w:t>
      </w:r>
    </w:p>
    <w:p w:rsidR="00825CEA" w:rsidRPr="00825CEA" w:rsidRDefault="00825CEA" w:rsidP="00D14C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обеспечение раскрытия информации о долге.</w:t>
      </w:r>
    </w:p>
    <w:p w:rsidR="00825CEA" w:rsidRPr="00825CEA" w:rsidRDefault="00793A05" w:rsidP="00D14C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Кроме того,</w:t>
      </w:r>
      <w:r w:rsidR="00825CEA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долговая политика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25CEA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825CEA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будет направлена на воздержание от заимствований для того, чтобы</w:t>
      </w:r>
      <w:r w:rsid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25CEA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ограниченные бюджетные ресурсы полностью направлялись на приоритетные</w:t>
      </w:r>
      <w:r w:rsid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25CEA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бюджетные расходы и обеспечение социальной направленности бюджета</w:t>
      </w:r>
      <w:r w:rsid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D14CEA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25CEA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825CEA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25CEA" w:rsidRPr="00825CEA" w:rsidRDefault="00825CEA" w:rsidP="00D14C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Как и в предыдущие годы планируется отказ от предоставления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муниципальных гарантий за счет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средств бюджета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D14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</w:t>
      </w:r>
      <w:r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52A05" w:rsidRPr="00556DA4" w:rsidRDefault="00D22727" w:rsidP="00AC6ED2">
      <w:pPr>
        <w:pStyle w:val="a4"/>
        <w:shd w:val="clear" w:color="auto" w:fill="FFFFFF"/>
        <w:spacing w:before="0" w:after="0"/>
        <w:ind w:firstLine="708"/>
        <w:jc w:val="both"/>
        <w:rPr>
          <w:spacing w:val="3"/>
          <w:sz w:val="28"/>
          <w:szCs w:val="28"/>
        </w:rPr>
      </w:pPr>
      <w:r w:rsidRPr="00556DA4">
        <w:rPr>
          <w:spacing w:val="3"/>
          <w:sz w:val="28"/>
          <w:szCs w:val="28"/>
        </w:rPr>
        <w:t xml:space="preserve">П.13 </w:t>
      </w:r>
      <w:r w:rsidR="00852A05" w:rsidRPr="00556DA4">
        <w:rPr>
          <w:spacing w:val="3"/>
          <w:sz w:val="28"/>
          <w:szCs w:val="28"/>
        </w:rPr>
        <w:t>ст. 107.1</w:t>
      </w:r>
      <w:r w:rsidR="00186BFC" w:rsidRPr="00556DA4">
        <w:rPr>
          <w:spacing w:val="3"/>
          <w:sz w:val="28"/>
          <w:szCs w:val="28"/>
        </w:rPr>
        <w:t xml:space="preserve"> </w:t>
      </w:r>
      <w:r w:rsidR="00210BAA" w:rsidRPr="00556DA4">
        <w:rPr>
          <w:spacing w:val="3"/>
          <w:sz w:val="28"/>
          <w:szCs w:val="28"/>
        </w:rPr>
        <w:t>Основные направления государственной долговой политики субъекта Российской Федерации на очередной финансовый год и плановый период (основные направления долговой политики муниципального образования на очередной финансовый год и плановый период (очередной финансовый год), которые разрабатываются высшим исполнительным органом государственной власти субъекта Российской Федерации (местной администрацией) в целях реализации ответственной долговой политики субъекта Российской Федерации (муниципального образования) и повышения ее эффективности, подготовка которых предусмотрена настоящим Кодексом, содержать следующие положения:</w:t>
      </w:r>
    </w:p>
    <w:p w:rsidR="00F50324" w:rsidRPr="00F50324" w:rsidRDefault="001C070E" w:rsidP="00793A05">
      <w:pPr>
        <w:pStyle w:val="formattext"/>
        <w:numPr>
          <w:ilvl w:val="0"/>
          <w:numId w:val="5"/>
        </w:numPr>
        <w:spacing w:before="0" w:beforeAutospacing="0" w:after="0" w:afterAutospacing="0"/>
        <w:ind w:left="0" w:firstLine="0"/>
        <w:jc w:val="center"/>
        <w:rPr>
          <w:sz w:val="28"/>
          <w:szCs w:val="28"/>
        </w:rPr>
      </w:pPr>
      <w:r w:rsidRPr="00852A05">
        <w:rPr>
          <w:b/>
          <w:bCs/>
          <w:sz w:val="28"/>
          <w:szCs w:val="28"/>
        </w:rPr>
        <w:t>Итоги реализации долговой политики предыдущего периода</w:t>
      </w:r>
    </w:p>
    <w:p w:rsidR="00F50324" w:rsidRDefault="00F50324" w:rsidP="00F50324">
      <w:pPr>
        <w:pStyle w:val="formattext"/>
        <w:spacing w:before="0" w:beforeAutospacing="0" w:after="0" w:afterAutospacing="0"/>
        <w:jc w:val="both"/>
      </w:pPr>
    </w:p>
    <w:p w:rsidR="001C070E" w:rsidRPr="00852A05" w:rsidRDefault="00852A05" w:rsidP="00F50324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 w:rsidRPr="00852A05">
        <w:rPr>
          <w:sz w:val="28"/>
          <w:szCs w:val="28"/>
        </w:rPr>
        <w:t xml:space="preserve">           </w:t>
      </w:r>
      <w:r w:rsidR="001C070E" w:rsidRPr="00852A05">
        <w:rPr>
          <w:sz w:val="28"/>
          <w:szCs w:val="28"/>
        </w:rPr>
        <w:t xml:space="preserve">Качественное завершение 2017 года, положившее задел для успешного исполнения бюджета, а также уверенная динамика поступления собственных </w:t>
      </w:r>
      <w:r w:rsidR="001C070E" w:rsidRPr="00852A05">
        <w:rPr>
          <w:sz w:val="28"/>
          <w:szCs w:val="28"/>
        </w:rPr>
        <w:lastRenderedPageBreak/>
        <w:t>доходов в течение 2018 года позволили обеспечить ритмичное финансирование расходов.</w:t>
      </w:r>
    </w:p>
    <w:p w:rsidR="001C070E" w:rsidRPr="00186BFC" w:rsidRDefault="001C070E" w:rsidP="00F50324">
      <w:pPr>
        <w:pStyle w:val="formattext"/>
        <w:spacing w:before="0" w:beforeAutospacing="0" w:after="0" w:afterAutospacing="0"/>
        <w:jc w:val="both"/>
        <w:rPr>
          <w:sz w:val="28"/>
          <w:szCs w:val="28"/>
        </w:rPr>
      </w:pPr>
      <w:r w:rsidRPr="00186BFC">
        <w:rPr>
          <w:sz w:val="28"/>
          <w:szCs w:val="28"/>
        </w:rPr>
        <w:t>Правильность выбранной бюджетной тактики, проводимой на протяжении последних лет, подтверждается достижением сбалансированного результата исполнения бюджета, обеспечивающего ритмичное финансирование расходов, предусмотренных законом об областном бюджете Новосибирской области.</w:t>
      </w:r>
    </w:p>
    <w:p w:rsidR="001C070E" w:rsidRPr="00150EA9" w:rsidRDefault="001C070E" w:rsidP="00793A05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C070E" w:rsidRPr="00F50324" w:rsidRDefault="001C070E" w:rsidP="00793A05">
      <w:pPr>
        <w:pStyle w:val="ConsPlusNormal"/>
        <w:numPr>
          <w:ilvl w:val="0"/>
          <w:numId w:val="5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0324">
        <w:rPr>
          <w:rFonts w:ascii="Times New Roman" w:hAnsi="Times New Roman" w:cs="Times New Roman"/>
          <w:b/>
          <w:sz w:val="28"/>
          <w:szCs w:val="28"/>
        </w:rPr>
        <w:t>Основные факторы, определяющие характер и направления</w:t>
      </w:r>
    </w:p>
    <w:p w:rsidR="001C070E" w:rsidRDefault="001C070E" w:rsidP="00793A05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0324">
        <w:rPr>
          <w:rFonts w:ascii="Times New Roman" w:hAnsi="Times New Roman" w:cs="Times New Roman"/>
          <w:b/>
          <w:sz w:val="28"/>
          <w:szCs w:val="28"/>
        </w:rPr>
        <w:t xml:space="preserve">долговой политики </w:t>
      </w:r>
      <w:r w:rsidR="005F153E" w:rsidRPr="005F153E">
        <w:rPr>
          <w:rFonts w:ascii="Times New Roman" w:hAnsi="Times New Roman" w:cs="Times New Roman"/>
          <w:b/>
          <w:color w:val="000000"/>
          <w:sz w:val="28"/>
          <w:szCs w:val="28"/>
        </w:rPr>
        <w:t>Савкинского</w:t>
      </w:r>
      <w:r w:rsidRPr="005F153E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F5032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сельсовета </w:t>
      </w:r>
      <w:r w:rsidRPr="00F50324">
        <w:rPr>
          <w:rFonts w:ascii="Times New Roman" w:hAnsi="Times New Roman" w:cs="Times New Roman"/>
          <w:b/>
          <w:sz w:val="28"/>
          <w:szCs w:val="28"/>
        </w:rPr>
        <w:t>на 2020-2022 годы</w:t>
      </w:r>
    </w:p>
    <w:p w:rsidR="00F50324" w:rsidRPr="00F50324" w:rsidRDefault="00F50324" w:rsidP="00F50324">
      <w:pPr>
        <w:pStyle w:val="ConsPlusNormal"/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1C070E" w:rsidRPr="00150EA9" w:rsidRDefault="001C070E" w:rsidP="00F5032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Основными факторами, определяющими характер и направления долговой политики </w:t>
      </w:r>
      <w:r w:rsidR="005F153E">
        <w:rPr>
          <w:rFonts w:ascii="Times New Roman" w:hAnsi="Times New Roman" w:cs="Times New Roman"/>
          <w:color w:val="000000"/>
          <w:sz w:val="28"/>
          <w:szCs w:val="28"/>
        </w:rPr>
        <w:t>Савкинского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25CEA">
        <w:rPr>
          <w:rFonts w:ascii="Times New Roman" w:hAnsi="Times New Roman" w:cs="Times New Roman"/>
          <w:color w:val="000000"/>
          <w:sz w:val="28"/>
          <w:szCs w:val="28"/>
        </w:rPr>
        <w:t>сельсовет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825C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50EA9">
        <w:rPr>
          <w:rFonts w:ascii="Times New Roman" w:hAnsi="Times New Roman" w:cs="Times New Roman"/>
          <w:sz w:val="28"/>
          <w:szCs w:val="28"/>
        </w:rPr>
        <w:t>на 2020-2022 годы, являются:</w:t>
      </w:r>
    </w:p>
    <w:p w:rsidR="001C070E" w:rsidRPr="00150EA9" w:rsidRDefault="00F50324" w:rsidP="00F50324">
      <w:pPr>
        <w:pStyle w:val="ConsPlusNormal"/>
        <w:adjustRightInd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C070E" w:rsidRPr="00150EA9">
        <w:rPr>
          <w:rFonts w:ascii="Times New Roman" w:hAnsi="Times New Roman" w:cs="Times New Roman"/>
          <w:sz w:val="28"/>
          <w:szCs w:val="28"/>
        </w:rPr>
        <w:t>влияние рисков нестабильной экономической ситуации, сохранения неустойчивости мировой экономики на возможность осуществления рыночных заимствований в необходимых объемах по стоимости, не превышающей ограничения, установленные условиями Соглашений, сохранение действий финансовых и экономических санкций в от</w:t>
      </w:r>
      <w:r w:rsidR="001C070E">
        <w:rPr>
          <w:rFonts w:ascii="Times New Roman" w:hAnsi="Times New Roman" w:cs="Times New Roman"/>
          <w:sz w:val="28"/>
          <w:szCs w:val="28"/>
        </w:rPr>
        <w:t>ношении российской экономики, а </w:t>
      </w:r>
      <w:r w:rsidR="001C070E" w:rsidRPr="00150EA9">
        <w:rPr>
          <w:rFonts w:ascii="Times New Roman" w:hAnsi="Times New Roman" w:cs="Times New Roman"/>
          <w:sz w:val="28"/>
          <w:szCs w:val="28"/>
        </w:rPr>
        <w:t>также ответных мер;</w:t>
      </w:r>
    </w:p>
    <w:p w:rsidR="001C070E" w:rsidRPr="00150EA9" w:rsidRDefault="00F50324" w:rsidP="00F50324">
      <w:pPr>
        <w:pStyle w:val="ConsPlusNormal"/>
        <w:adjustRightInd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C070E" w:rsidRPr="00150EA9">
        <w:rPr>
          <w:rFonts w:ascii="Times New Roman" w:hAnsi="Times New Roman" w:cs="Times New Roman"/>
          <w:sz w:val="28"/>
          <w:szCs w:val="28"/>
        </w:rPr>
        <w:t>изменчивость финансовой конъюнктуры, обусловленная неустойчивым экономическим ростом и внешнеполитическими факторами.</w:t>
      </w:r>
    </w:p>
    <w:p w:rsidR="001C070E" w:rsidRPr="00150EA9" w:rsidRDefault="001C070E" w:rsidP="00F5032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Приоритеты долговой политики, сложившиеся в 2017-2019 годах, будут сохранены.</w:t>
      </w:r>
    </w:p>
    <w:p w:rsidR="001C070E" w:rsidRPr="00150EA9" w:rsidRDefault="001C070E" w:rsidP="00F5032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Обеспечение потребностей в заемном финансировании, поддержание объема и структуры государственного долга, исключающих неисполнение долговых обязательств, своевременное исполнение долговых обязательств</w:t>
      </w:r>
      <w:r w:rsidR="00F50324">
        <w:rPr>
          <w:rFonts w:ascii="Times New Roman" w:hAnsi="Times New Roman" w:cs="Times New Roman"/>
          <w:sz w:val="28"/>
          <w:szCs w:val="28"/>
        </w:rPr>
        <w:t xml:space="preserve"> </w:t>
      </w:r>
      <w:r w:rsidRPr="00150EA9">
        <w:rPr>
          <w:rFonts w:ascii="Times New Roman" w:hAnsi="Times New Roman" w:cs="Times New Roman"/>
          <w:sz w:val="28"/>
          <w:szCs w:val="28"/>
        </w:rPr>
        <w:t xml:space="preserve">при обеспечении минимизации расходов на обслуживание государственного долга и развитие рынка субфедеральных долговых обязательств будут принципами управления государственным долгом </w:t>
      </w:r>
      <w:r w:rsidR="005F153E">
        <w:rPr>
          <w:rFonts w:ascii="Times New Roman" w:hAnsi="Times New Roman" w:cs="Times New Roman"/>
          <w:color w:val="000000"/>
          <w:sz w:val="28"/>
          <w:szCs w:val="28"/>
        </w:rPr>
        <w:t>Савкинского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25CEA">
        <w:rPr>
          <w:rFonts w:ascii="Times New Roman" w:hAnsi="Times New Roman" w:cs="Times New Roman"/>
          <w:color w:val="000000"/>
          <w:sz w:val="28"/>
          <w:szCs w:val="28"/>
        </w:rPr>
        <w:t>сельсовет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150EA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10BAA" w:rsidRPr="00F50324" w:rsidRDefault="00F50324" w:rsidP="00793A05">
      <w:pPr>
        <w:pStyle w:val="a4"/>
        <w:numPr>
          <w:ilvl w:val="0"/>
          <w:numId w:val="5"/>
        </w:numPr>
        <w:shd w:val="clear" w:color="auto" w:fill="FFFFFF"/>
        <w:ind w:left="0" w:firstLine="0"/>
        <w:jc w:val="center"/>
        <w:rPr>
          <w:b/>
          <w:color w:val="222222"/>
          <w:spacing w:val="3"/>
          <w:sz w:val="28"/>
          <w:szCs w:val="28"/>
        </w:rPr>
      </w:pPr>
      <w:r>
        <w:rPr>
          <w:b/>
          <w:color w:val="222222"/>
          <w:spacing w:val="3"/>
          <w:sz w:val="28"/>
          <w:szCs w:val="28"/>
        </w:rPr>
        <w:t>Цели и задачи долговой политики</w:t>
      </w:r>
    </w:p>
    <w:p w:rsidR="00F94315" w:rsidRPr="00F94315" w:rsidRDefault="00F94315" w:rsidP="00F503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Целями долговой политики на среднесрочный период являются: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сохранение объема муниципального долга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50324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F50324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на безопасном уровне;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- равномерное распределение долговой нагрузки по годам;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- обеспечение сохранения дефицита местного бюджета на уровне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не более 10% от суммы доходов бюджета без учета безвозмездных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поступлений в соответствии со статьей 92.1 Бюджетного кодекса Российской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Федерации;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- минимизация стоимости обслуживания муниципального долга;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- безусловное выполнение долговых обязательств;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соблюдение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ограничений,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установленных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Российской Федерации.</w:t>
      </w:r>
    </w:p>
    <w:p w:rsidR="00F94315" w:rsidRPr="00F94315" w:rsidRDefault="00F94315" w:rsidP="00F503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Для достижения поставленных целей необходимо решить следующие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задачи: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- поддержание муниципального долга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F50324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50324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F50324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F50324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объеме, обеспечивающем возможность гарантированного выполнения всех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обязательств, и неукоснительное соблюдение требований, установленных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бюджетным законодательством;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распределение долговой нагрузки на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F50324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50324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F50324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целью обеспечения ежемесячной сбалансированности бюджета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5F153E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50324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F50324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- обеспечение взаимосвязи принятия решения о заимствованиях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реальными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отребностями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бюджета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F50324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50324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F50324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привлечении заемных средств;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- обеспечение своевременного и полного учета долговых обязательств;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использование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механизмов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оперативного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обязательствами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5F153E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50324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F50324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F50324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заимствований с учетом результатов исполнения бюджета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F50324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50324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F50324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соблюдение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ограничений,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установленных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Российской Федерации;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- обеспечение открытости (прозрачности) информации о муниципальном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долге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5F153E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50324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F50324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- ограничение роста расходов местного бюджета, не обеспеченных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стабильными доходными источниками;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- оптимизация структуры муниципального долга;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- минимизация расходов на обслуживание муниципального долга;</w:t>
      </w:r>
    </w:p>
    <w:p w:rsidR="00F94315" w:rsidRPr="00F94315" w:rsidRDefault="00F94315" w:rsidP="00F5032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последовательное снижение долговой нагрузки на бюджет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F50324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50324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F50324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F94315" w:rsidRPr="00F50324" w:rsidRDefault="00F94315" w:rsidP="00556DA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Реализация долговой политики направлена на обеспечение выполнения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принятых долговых обязательств в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среднесрочной и долгосрочной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56DA4">
        <w:rPr>
          <w:rFonts w:ascii="Times New Roman" w:eastAsia="Times New Roman" w:hAnsi="Times New Roman" w:cs="Times New Roman"/>
          <w:color w:val="000000"/>
          <w:sz w:val="28"/>
          <w:szCs w:val="28"/>
        </w:rPr>
        <w:t>перспективе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при наименьших затратах и разумной степени риска.</w:t>
      </w:r>
    </w:p>
    <w:p w:rsidR="00210BAA" w:rsidRPr="00F50324" w:rsidRDefault="00F50324" w:rsidP="00793A05">
      <w:pPr>
        <w:pStyle w:val="a4"/>
        <w:numPr>
          <w:ilvl w:val="0"/>
          <w:numId w:val="5"/>
        </w:numPr>
        <w:shd w:val="clear" w:color="auto" w:fill="FFFFFF"/>
        <w:ind w:left="0" w:firstLine="0"/>
        <w:jc w:val="center"/>
        <w:rPr>
          <w:b/>
          <w:color w:val="222222"/>
          <w:spacing w:val="3"/>
          <w:sz w:val="28"/>
          <w:szCs w:val="28"/>
        </w:rPr>
      </w:pPr>
      <w:r>
        <w:rPr>
          <w:b/>
          <w:color w:val="222222"/>
          <w:spacing w:val="3"/>
          <w:sz w:val="28"/>
          <w:szCs w:val="28"/>
        </w:rPr>
        <w:t>И</w:t>
      </w:r>
      <w:r w:rsidR="00210BAA" w:rsidRPr="00F50324">
        <w:rPr>
          <w:b/>
          <w:color w:val="222222"/>
          <w:spacing w:val="3"/>
          <w:sz w:val="28"/>
          <w:szCs w:val="28"/>
        </w:rPr>
        <w:t>нструменты реализации долговой политики;</w:t>
      </w:r>
    </w:p>
    <w:p w:rsidR="00F94315" w:rsidRPr="00A230ED" w:rsidRDefault="00F94315" w:rsidP="00F503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2020-2022 годах заимствования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не планируются.</w:t>
      </w:r>
    </w:p>
    <w:p w:rsidR="00F94315" w:rsidRPr="00A230ED" w:rsidRDefault="00F94315" w:rsidP="00F503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Основными рисками, связанными с реализацией долговой политики,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вляются риск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>рефинансирования и процентный риск.</w:t>
      </w:r>
    </w:p>
    <w:p w:rsidR="00A230ED" w:rsidRPr="00A230ED" w:rsidRDefault="00A230ED" w:rsidP="00F5032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При реализации долговой политики планируется придерживаться общего</w:t>
      </w:r>
      <w:r w:rsidR="00556DA4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соответствии с которым использование инструментов с фиксированной процентной ставкой планируется в условиях ожидаемого роста процентных ставок, инструментов с плавающей процентной ставкой – когда ожидается их снижение.</w:t>
      </w:r>
    </w:p>
    <w:p w:rsidR="00A230ED" w:rsidRDefault="00A230ED" w:rsidP="00D22727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При выборе между краткосрочными и долгосрочными долговыми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обязательствами </w:t>
      </w:r>
      <w:r w:rsidR="00F50324">
        <w:rPr>
          <w:rFonts w:ascii="Times New Roman" w:eastAsia="Times New Roman" w:hAnsi="Times New Roman" w:cs="Times New Roman"/>
          <w:color w:val="000000"/>
          <w:sz w:val="28"/>
          <w:szCs w:val="28"/>
        </w:rPr>
        <w:t>Управление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финансов </w:t>
      </w:r>
      <w:r w:rsidR="00F50324">
        <w:rPr>
          <w:rFonts w:ascii="Times New Roman" w:eastAsia="Times New Roman" w:hAnsi="Times New Roman" w:cs="Times New Roman"/>
          <w:color w:val="000000"/>
          <w:sz w:val="28"/>
          <w:szCs w:val="28"/>
        </w:rPr>
        <w:t>и налоговой политики Баганского района Новосибирской области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исходит из того, что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стоимость краткосрочных обязательств наиболее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чувствительна к изменению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процентных ставок и использование краткосрочных заимствований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планируется в случае наличия краткосрочной потребности в заемных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средствах или в условиях</w:t>
      </w:r>
      <w:r w:rsidRPr="00A230ED">
        <w:rPr>
          <w:rFonts w:ascii="yandex-sans" w:hAnsi="yandex-sans"/>
          <w:color w:val="000000"/>
          <w:sz w:val="23"/>
          <w:szCs w:val="23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дестабилизации финансового рынка, когда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наблюдается резкий рост ставок. Значительная доля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краткосрочных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обязательств или неравномерный график погашения, содержащий пиковые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нагрузки на бюджет, значительно повышает риск рефинансирования.</w:t>
      </w:r>
    </w:p>
    <w:p w:rsidR="00A230ED" w:rsidRPr="00A230ED" w:rsidRDefault="00A230ED" w:rsidP="00D227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Получение бюджетных кредитов из федерального бюджета в планируемом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периоде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рассматривается во взаимосвязи с политикой Правительства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Российской Федерации по оказанию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поддержки субъектам Российской Федерации на возвратной основе.</w:t>
      </w:r>
    </w:p>
    <w:p w:rsidR="00F94315" w:rsidRDefault="00A230ED" w:rsidP="00D227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Объемы и параметры государственных заимствований будут определяться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таким образом,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чтобы обеспечивалась сбалансированность бюджета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D22727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, а структура платежей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по погашению и обслуживанию государственного долга была равномерной, не имела пиков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платежей в отдельном финансовом году.</w:t>
      </w:r>
    </w:p>
    <w:p w:rsidR="00793A05" w:rsidRPr="00852A05" w:rsidRDefault="00793A05" w:rsidP="00D227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0BAA" w:rsidRPr="00793A05" w:rsidRDefault="00D22727" w:rsidP="00793A05">
      <w:pPr>
        <w:pStyle w:val="a4"/>
        <w:numPr>
          <w:ilvl w:val="0"/>
          <w:numId w:val="5"/>
        </w:numPr>
        <w:shd w:val="clear" w:color="auto" w:fill="FFFFFF"/>
        <w:spacing w:before="0" w:after="0"/>
        <w:ind w:left="0" w:firstLine="0"/>
        <w:jc w:val="center"/>
        <w:rPr>
          <w:b/>
          <w:color w:val="222222"/>
          <w:spacing w:val="3"/>
          <w:sz w:val="28"/>
          <w:szCs w:val="28"/>
        </w:rPr>
      </w:pPr>
      <w:r w:rsidRPr="00556DA4">
        <w:rPr>
          <w:b/>
          <w:color w:val="222222"/>
          <w:spacing w:val="3"/>
          <w:sz w:val="28"/>
          <w:szCs w:val="28"/>
        </w:rPr>
        <w:t>А</w:t>
      </w:r>
      <w:r w:rsidR="00210BAA" w:rsidRPr="00556DA4">
        <w:rPr>
          <w:b/>
          <w:color w:val="222222"/>
          <w:spacing w:val="3"/>
          <w:sz w:val="28"/>
          <w:szCs w:val="28"/>
        </w:rPr>
        <w:t xml:space="preserve">нализ рисков для бюджета, возникающих в процессе управления государственным долгом субъекта </w:t>
      </w:r>
      <w:r w:rsidR="005F153E" w:rsidRPr="005F153E">
        <w:rPr>
          <w:b/>
          <w:color w:val="000000"/>
          <w:sz w:val="28"/>
          <w:szCs w:val="28"/>
        </w:rPr>
        <w:t>Савкинского</w:t>
      </w:r>
      <w:r w:rsidR="00556DA4" w:rsidRPr="005F153E">
        <w:rPr>
          <w:b/>
          <w:color w:val="000000"/>
          <w:sz w:val="28"/>
          <w:szCs w:val="28"/>
        </w:rPr>
        <w:t xml:space="preserve"> </w:t>
      </w:r>
      <w:r w:rsidR="00556DA4" w:rsidRPr="00556DA4">
        <w:rPr>
          <w:b/>
          <w:color w:val="000000"/>
          <w:sz w:val="28"/>
          <w:szCs w:val="28"/>
        </w:rPr>
        <w:t>сельсовета Баганского района Новосибирской области</w:t>
      </w:r>
    </w:p>
    <w:p w:rsidR="00793A05" w:rsidRPr="00556DA4" w:rsidRDefault="00793A05" w:rsidP="00793A05">
      <w:pPr>
        <w:pStyle w:val="a4"/>
        <w:shd w:val="clear" w:color="auto" w:fill="FFFFFF"/>
        <w:spacing w:before="0" w:after="0"/>
        <w:rPr>
          <w:b/>
          <w:color w:val="222222"/>
          <w:spacing w:val="3"/>
          <w:sz w:val="28"/>
          <w:szCs w:val="28"/>
        </w:rPr>
      </w:pPr>
    </w:p>
    <w:p w:rsidR="00A230ED" w:rsidRPr="00A230ED" w:rsidRDefault="00A230ED" w:rsidP="00D227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Планирование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исполнение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государственных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заимствований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01A5C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901A5C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D22727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в 2020-2022 годах будет осуществляться с учетом оценки и контроля рисков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государственных заимствований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D22727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Оценка рисков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государственных заимствований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5F153E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, в частности риск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дефолта,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проводится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посредством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определения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предельных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объемов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заимствований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D22727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D22727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и стресс-тестирования потоков по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государственному долгу.</w:t>
      </w:r>
      <w:r w:rsidRPr="00852A0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определении предельных объемов заимствований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D22727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D22727" w:rsidRP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осуществляется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оценка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максимальной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долговой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нагрузки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бюджет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01A5C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D22727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при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которой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D22727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будет исполнять расх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одные и долговые обязательства </w:t>
      </w:r>
      <w:r w:rsidR="005F153E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D22727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D22727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в сроки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и в полном объеме.</w:t>
      </w:r>
    </w:p>
    <w:p w:rsidR="00A230ED" w:rsidRPr="00A230ED" w:rsidRDefault="00A230ED" w:rsidP="00D227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В целях обеспечения равномерного распределения платежей, связанных с погашением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обслуживанием государственного долга </w:t>
      </w:r>
      <w:r w:rsidR="00901A5C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D22727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, а также оптимизации структуры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государственного долга за счет комбинирования инструментов среднесрочных и долгосрочных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заимствований для равномерного распределения долговой нагрузки на бюджет </w:t>
      </w:r>
      <w:r w:rsidR="00901A5C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D22727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проводится анализ долговых обязательств и выявления пиков платежей.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A230ED" w:rsidRPr="00A230ED" w:rsidRDefault="00A230ED" w:rsidP="00D227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Для оценки рисков государственных заимствований будет использоваться набор следующих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критериев по государственному долгу и государственным заимствованиям </w:t>
      </w:r>
      <w:r w:rsidR="00901A5C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D22727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позволяющих определять экономически безопасный уровень государственного долга и платежей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по нему при их планировании и осуществлять контроль рисков при исполнении программ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государственных заимствований </w:t>
      </w:r>
      <w:r w:rsidR="00901A5C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901A5C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A230ED" w:rsidRPr="00A230ED" w:rsidRDefault="00D22727" w:rsidP="00852A0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показатель «Предельный объем заимствований» на соответствующий финансовый год,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устанавливаемый в программе государственных внутренних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заимствований на очередной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финансовый год и на плановый период, не должен превышать общую сумму средств,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направляемую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финансирование</w:t>
      </w:r>
    </w:p>
    <w:p w:rsidR="00A230ED" w:rsidRPr="00A230ED" w:rsidRDefault="00A230ED" w:rsidP="00852A0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дефицита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бюджета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объемов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погашения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долговых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обязательств, утвержденных на соответствующий финансовый год законом о бюджете;</w:t>
      </w:r>
    </w:p>
    <w:p w:rsidR="00A230ED" w:rsidRPr="00A230ED" w:rsidRDefault="00D22727" w:rsidP="00852A0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показатель «Объем долга к общему объему доходов без учета безвозмездных поступлений»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не может принимать значения, превышающие уровень в 50%, по итогам исполнения бюджета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в качестве целевого ориентира предельное значение устанавливается на уровне 25%;</w:t>
      </w:r>
    </w:p>
    <w:p w:rsidR="00A230ED" w:rsidRPr="00A230ED" w:rsidRDefault="00D22727" w:rsidP="00852A0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показатель «Годовая сумма платежей по погашению и обслуживанию долга, возникшего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на 1 января очередного финансового года (без учета платежей, направленных на досрочное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погашение долговых обязательств со сроками погашения после 1 января года, следующего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за очередным финансовым годом) к общему объему налоговых и неналоговых доходов бюджета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и дотаций» не может принимать значения, превышающие уровень в 10%;</w:t>
      </w:r>
    </w:p>
    <w:p w:rsidR="00A230ED" w:rsidRPr="00A230ED" w:rsidRDefault="00D22727" w:rsidP="00852A0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показатель «Доля расходов на обслуживание долга в общем объеме расходов (без учета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расходов, осуществляемых за счет субвенций)» не может принимать значения, превышающие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30ED"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уровень в 5%.</w:t>
      </w:r>
    </w:p>
    <w:p w:rsidR="00A230ED" w:rsidRDefault="00A230ED" w:rsidP="00D227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Дополнительными мерами по снижению процентного риска и риска ликвидности, а именно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решению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задачи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привлечения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заемных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средств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запланированных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объемах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являются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диверсификация предлагаемых участникам рынка долговых инструментов по типам и срокам,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230ED">
        <w:rPr>
          <w:rFonts w:ascii="Times New Roman" w:eastAsia="Times New Roman" w:hAnsi="Times New Roman" w:cs="Times New Roman"/>
          <w:color w:val="000000"/>
          <w:sz w:val="28"/>
          <w:szCs w:val="28"/>
        </w:rPr>
        <w:t>а также планомерное поддержание базы инвесторов.</w:t>
      </w:r>
    </w:p>
    <w:p w:rsidR="00793A05" w:rsidRPr="00D22727" w:rsidRDefault="00793A05" w:rsidP="00D227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10BAA" w:rsidRDefault="00D22727" w:rsidP="00793A05">
      <w:pPr>
        <w:pStyle w:val="a4"/>
        <w:numPr>
          <w:ilvl w:val="0"/>
          <w:numId w:val="5"/>
        </w:numPr>
        <w:shd w:val="clear" w:color="auto" w:fill="FFFFFF"/>
        <w:spacing w:before="0" w:after="0"/>
        <w:ind w:left="0" w:firstLine="0"/>
        <w:jc w:val="center"/>
        <w:rPr>
          <w:b/>
          <w:color w:val="222222"/>
          <w:spacing w:val="3"/>
          <w:sz w:val="28"/>
          <w:szCs w:val="28"/>
        </w:rPr>
      </w:pPr>
      <w:r>
        <w:rPr>
          <w:b/>
          <w:color w:val="222222"/>
          <w:spacing w:val="3"/>
          <w:sz w:val="28"/>
          <w:szCs w:val="28"/>
        </w:rPr>
        <w:t>И</w:t>
      </w:r>
      <w:r w:rsidR="00210BAA" w:rsidRPr="00D22727">
        <w:rPr>
          <w:b/>
          <w:color w:val="222222"/>
          <w:spacing w:val="3"/>
          <w:sz w:val="28"/>
          <w:szCs w:val="28"/>
        </w:rPr>
        <w:t>ные положения в соответствии с правовыми актами, регулирующими бюджетные отношения.</w:t>
      </w:r>
    </w:p>
    <w:p w:rsidR="00793A05" w:rsidRPr="00D22727" w:rsidRDefault="00793A05" w:rsidP="00793A05">
      <w:pPr>
        <w:pStyle w:val="a4"/>
        <w:shd w:val="clear" w:color="auto" w:fill="FFFFFF"/>
        <w:spacing w:before="0" w:after="0"/>
        <w:rPr>
          <w:b/>
          <w:color w:val="222222"/>
          <w:spacing w:val="3"/>
          <w:sz w:val="28"/>
          <w:szCs w:val="28"/>
        </w:rPr>
      </w:pPr>
    </w:p>
    <w:p w:rsidR="009659DC" w:rsidRPr="009659DC" w:rsidRDefault="009659DC" w:rsidP="00D227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Взаимодействие с инвестици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онным сообществом и рейтинговым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агентствами.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Взаимодействие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инвестиционным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сообществом,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международными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рейтинговыми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агентствами и кредитными рейтинговыми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агентствами планируется осуществлять в 2020-2022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годах путем проведения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регулярных встреч, семинаров, конференций и иных мероприятий.</w:t>
      </w:r>
    </w:p>
    <w:p w:rsidR="009659DC" w:rsidRPr="009659DC" w:rsidRDefault="009659DC" w:rsidP="00D2272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Постоянное информационное взаимодействие с участниками рынка капитала,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обеспечение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раскрытия актуальной информации о финансово-экономическом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положении </w:t>
      </w:r>
      <w:r w:rsidR="00901A5C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901A5C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проводимой бюджетной и экономической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политике </w:t>
      </w:r>
      <w:r w:rsidR="00901A5C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901A5C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, планах по стратегическому</w:t>
      </w:r>
      <w:r w:rsidR="00852A0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развитию направлены на обеспечение инвестиционной привлекательности </w:t>
      </w:r>
      <w:r w:rsidR="00901A5C">
        <w:rPr>
          <w:rFonts w:ascii="Times New Roman" w:eastAsia="Times New Roman" w:hAnsi="Times New Roman" w:cs="Times New Roman"/>
          <w:color w:val="000000"/>
          <w:sz w:val="28"/>
          <w:szCs w:val="28"/>
        </w:rPr>
        <w:t>Савкинского</w:t>
      </w:r>
      <w:r w:rsidR="00D22727" w:rsidRPr="00F9431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22727" w:rsidRPr="00825CEA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</w:t>
      </w:r>
      <w:r w:rsidR="00D2272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9659DC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E3AED" w:rsidRDefault="00EE3AED"/>
    <w:sectPr w:rsidR="00EE3AED" w:rsidSect="007006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andex-sans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DB70DA"/>
    <w:multiLevelType w:val="hybridMultilevel"/>
    <w:tmpl w:val="0A7A2A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EA1457"/>
    <w:multiLevelType w:val="hybridMultilevel"/>
    <w:tmpl w:val="D32A956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933B6B"/>
    <w:multiLevelType w:val="hybridMultilevel"/>
    <w:tmpl w:val="5C98A27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A6D707D"/>
    <w:multiLevelType w:val="hybridMultilevel"/>
    <w:tmpl w:val="447CC2E2"/>
    <w:lvl w:ilvl="0" w:tplc="3CA266A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A323D7"/>
    <w:multiLevelType w:val="hybridMultilevel"/>
    <w:tmpl w:val="4F782E56"/>
    <w:lvl w:ilvl="0" w:tplc="FDC2AEA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25CEA"/>
    <w:rsid w:val="000D62C2"/>
    <w:rsid w:val="00157F7F"/>
    <w:rsid w:val="00186BFC"/>
    <w:rsid w:val="001C070E"/>
    <w:rsid w:val="0020409C"/>
    <w:rsid w:val="00210BAA"/>
    <w:rsid w:val="003831DD"/>
    <w:rsid w:val="003A55B7"/>
    <w:rsid w:val="003F410A"/>
    <w:rsid w:val="00462B3C"/>
    <w:rsid w:val="00556DA4"/>
    <w:rsid w:val="005F153E"/>
    <w:rsid w:val="005F5029"/>
    <w:rsid w:val="007006C4"/>
    <w:rsid w:val="00793A05"/>
    <w:rsid w:val="00825CEA"/>
    <w:rsid w:val="00852A05"/>
    <w:rsid w:val="00901A5C"/>
    <w:rsid w:val="009659DC"/>
    <w:rsid w:val="00A230ED"/>
    <w:rsid w:val="00A606DE"/>
    <w:rsid w:val="00AC6ED2"/>
    <w:rsid w:val="00CD19B0"/>
    <w:rsid w:val="00D14CEA"/>
    <w:rsid w:val="00D22727"/>
    <w:rsid w:val="00E27C29"/>
    <w:rsid w:val="00EE3AED"/>
    <w:rsid w:val="00F50324"/>
    <w:rsid w:val="00F94315"/>
    <w:rsid w:val="00FA0F63"/>
    <w:rsid w:val="00FD5807"/>
    <w:rsid w:val="00FE5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9DC16C-59F7-4784-B00B-F48D62D67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06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2B3C"/>
    <w:pPr>
      <w:ind w:left="720"/>
      <w:contextualSpacing/>
    </w:pPr>
  </w:style>
  <w:style w:type="character" w:customStyle="1" w:styleId="hl">
    <w:name w:val="hl"/>
    <w:basedOn w:val="a0"/>
    <w:rsid w:val="003F410A"/>
  </w:style>
  <w:style w:type="paragraph" w:styleId="a4">
    <w:name w:val="Normal (Web)"/>
    <w:basedOn w:val="a"/>
    <w:uiPriority w:val="99"/>
    <w:unhideWhenUsed/>
    <w:rsid w:val="00210BAA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1C07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formattext">
    <w:name w:val="formattext"/>
    <w:basedOn w:val="a"/>
    <w:rsid w:val="001C07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F50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F50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75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9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216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54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8966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6852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0425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7356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0789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67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42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12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672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777302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294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4937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012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5470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44737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6331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85167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66529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71700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8464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7716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150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61462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9041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6738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8980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6900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3360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7418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7743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2268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0098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2324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027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5304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696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09341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7273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4916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5231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4658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63202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4720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7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05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717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82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332990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556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6873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0342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8802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91616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15365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1211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9068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978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2245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0727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02844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0026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5207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0325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52084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0645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673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35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1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7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950319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9054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164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4514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811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7299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9741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8800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5140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40956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9902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762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247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9093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5683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0090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10742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7989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7922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75779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4351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165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78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0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419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683489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0790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070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04169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100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4743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1086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11833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150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45036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8192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1275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26023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26408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15054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5716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73655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2683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1285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13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7168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11118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009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9056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94973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410690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9587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7703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7245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1469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9460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30347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690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3705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323500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4223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8616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830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432446">
          <w:marLeft w:val="0"/>
          <w:marRight w:val="0"/>
          <w:marTop w:val="285"/>
          <w:marBottom w:val="28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015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869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792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8271828">
                          <w:marLeft w:val="0"/>
                          <w:marRight w:val="0"/>
                          <w:marTop w:val="0"/>
                          <w:marBottom w:val="51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4134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1044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565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16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255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039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602531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308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5990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36672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3365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4149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812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08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17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678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942807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307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572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0501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1683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04220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0974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7877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91715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749688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7753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7406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56752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407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91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8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843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13353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8852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0164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3147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0703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83551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3671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41677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9261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7149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6564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97212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74004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55761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536355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8833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6751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29319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0888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5459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4865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97324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88247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328390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31558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031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86694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242810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1636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41328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7974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98832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4445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43019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6849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6114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49083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7759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4725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26102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5810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4991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54039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6998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638497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11150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5410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51302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00404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3878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7267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1710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70245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8087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1518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91239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991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48365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476351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92859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81478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00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4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67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90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393264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223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780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8215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28654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63742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51091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94498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5155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579978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9932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4592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6488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007129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224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6827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22215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750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4435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0246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17370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6811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18060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0387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90617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2142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2863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0616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13838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30849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7012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0448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0796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047011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24481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2904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2673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02056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382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24069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0494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2272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84762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51351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32380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8773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53453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64911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1987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89322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08193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2393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311229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49699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4123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7681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90824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14606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08740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73917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6322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618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1526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229144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5687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26429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413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87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921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895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6370303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0851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419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256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64754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3122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756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47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24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79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3619328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594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5756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48147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2890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50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21661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139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1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885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033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1754">
                      <w:marLeft w:val="0"/>
                      <w:marRight w:val="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385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5758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0865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7315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30949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72016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0348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78556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40661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5336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5372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58120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72850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547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4927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8006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9680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4227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67320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12873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5909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670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3996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131E6D-C308-4EDA-94F1-1DFD0EAE6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1932</Words>
  <Characters>11019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2019-12-23T03:17:00Z</cp:lastPrinted>
  <dcterms:created xsi:type="dcterms:W3CDTF">2019-12-11T09:18:00Z</dcterms:created>
  <dcterms:modified xsi:type="dcterms:W3CDTF">2019-12-23T03:18:00Z</dcterms:modified>
</cp:coreProperties>
</file>